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HAYDARPAŞA MESLEKİ EĞİTİM MERKEZİ 2024-2025 EĞİTİM ÖĞRETİM YILI</w:t>
      </w:r>
    </w:p>
    <w:p>
      <w:pPr>
        <w:pStyle w:val="Normal"/>
        <w:spacing w:before="0" w:after="1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ELEKTRİK ELEKTRONİK TEKNOLOJİSİ ALANI 1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SINIF </w:t>
      </w:r>
      <w:r>
        <w:rPr>
          <w:b/>
          <w:sz w:val="28"/>
          <w:szCs w:val="28"/>
        </w:rPr>
        <w:t>ENDÜSTRİYEL ELEKTRİK SİSTEMLERİ</w:t>
      </w:r>
      <w:r>
        <w:rPr>
          <w:b/>
          <w:sz w:val="28"/>
          <w:szCs w:val="28"/>
        </w:rPr>
        <w:t xml:space="preserve"> DERSİ </w:t>
        <w:br/>
        <w:t>ÜNİTELENDİRİLMİŞ YILLIK DERS PLANI</w:t>
      </w:r>
    </w:p>
    <w:tbl>
      <w:tblPr>
        <w:tblStyle w:val="TabloKlavuzu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91"/>
        <w:gridCol w:w="491"/>
        <w:gridCol w:w="491"/>
        <w:gridCol w:w="4418"/>
        <w:gridCol w:w="3469"/>
        <w:gridCol w:w="2026"/>
        <w:gridCol w:w="1893"/>
        <w:gridCol w:w="2117"/>
      </w:tblGrid>
      <w:tr>
        <w:trPr>
          <w:tblHeader w:val="true"/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AY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KAZANIM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KONU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YÖNTEM-TEKNİK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ARAÇ-GEREÇ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2"/>
                <w:szCs w:val="20"/>
                <w:lang w:val="tr-TR" w:eastAsia="en-US" w:bidi="ar-SA"/>
              </w:rPr>
              <w:t>DEĞERLENDİRME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EYLÜL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Yönetmeliği’ne göre trafo ünitelerindeki kumanda ve koruma sistemlerinin bakım ve onarımını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Fabrika Trafo Ünitesi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2024-2025 Eğitim-Öğretim yılı başlangıcı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EYLÜL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Yönetmeliği’ne göre trafo ünitelerindeki kumanda ve koruma sistemlerinin bakım ve onarımını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1. Kesicilerin bakım ve onarımını yapar.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EYLÜL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Yönetmeliği’ne göre trafo ünitelerindeki kumanda ve koruma sistemlerinin bakım ve onarımını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2. Ayırıcıların bakım ve onarımını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EKİM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4.HAFTA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Yönetmeliği’ne göre trafo ünitelerindeki kumanda ve koruma sistemlerinin bakım ve onarımını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3. Parafudurların montajını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EKİM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5.HAFTA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Yönetmeliği’ne göre trafo ünitelerindeki kumanda ve koruma sistemlerinin bakım ve onarımını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4. Sigortaların montajını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EKİM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6.HAFTA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Yönetmeliği’ne göre trafo ünitelerindeki kumanda ve koruma sistemlerinin bakım ve onarımını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5. Güç trafosu bakım ve onarımını yapar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EKİM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7.HAFTA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Yönetmeliği, Elektrik Piyasası Tarifeler Yönetmeliği’ne göre güç, güç katsayısı ölçümleri ile endüstriyel sayaçların montaj ve bağlantılarını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Endüstriyel Sayaçlar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Cumhuriyet Bayramı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EKİM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8.HAFTA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Yönetmeliği, Elektrik Piyasası Tarifeler Yönetmeliği’ne göre güç, güç katsayısı ölçümleri ile endüstriyel sayaçların montaj ve bağlantılarını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Güç ölçümünü hatasız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Kızılay Haftası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KASIM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9.HAFTA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Yönetmeliği, Elektrik Piyasası Tarifeler Yönetmeliği’ne göre güç, güç katsayısı ölçümleri ile endüstriyel sayaçların montaj ve bağlantılarını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2. Güç katsayısının ölçümünü hatasız yapar. 24 Kasım Öğretmenler günü ve önemi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1. YAZILI YOKLAMA</w:t>
            </w:r>
          </w:p>
        </w:tc>
      </w:tr>
      <w:tr>
        <w:trPr>
          <w:trHeight w:val="618" w:hRule="atLeast"/>
          <w:cantSplit w:val="true"/>
        </w:trPr>
        <w:tc>
          <w:tcPr>
            <w:tcW w:w="15396" w:type="dxa"/>
            <w:gridSpan w:val="8"/>
            <w:tcBorders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32"/>
                <w:szCs w:val="18"/>
                <w:lang w:val="tr-TR" w:eastAsia="en-US" w:bidi="ar-SA"/>
              </w:rPr>
              <w:t>ARA TATİL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KASIM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10.HAFTA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Yönetmeliği, Elektrik Piyasası Tarifeler Yönetmeliği’ne göre güç, güç katsayısı ölçümleri ile endüstriyel sayaçların montaj ve bağlantılarını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Güç katsayısının ölçümünü hatasız yapar.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10 Kasım Atatürk’ü Anma ve Atatürk’ün kişiliği.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Atatürk Haftası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KASIM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11.HAFTA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Yönetmeliği, Elektrik Piyasası Tarifeler Yönetmeliği’ne göre güç, güç katsayısı ölçümleri ile endüstriyel sayaçların montaj ve bağlantılarını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3. Endüstriyel sayaç ve X5 kombi sayaçlarının bağlantılarını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Öğretmenler Günü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ARALIK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12.HAFTA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Yönetmeliği, Elektrik Piyasası Tarifeler Yönetmeliği’ne göre güç, güç katsayısı ölçümleri ile endüstriyel sayaçların montaj ve bağlantılarını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3. Endüstriyel sayaç ve X5 kombi sayaçlarının bağlantılarını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Dünya Engelliler Günü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ARALIK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13.HAFTA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Dağıtım pano malzemelerini seçip tekniğine göre bağlantılarını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Dağıtım Panoları  Atatürk’ün Laiklik ilkesi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Yılbaşı Tatili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ARALIK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14.HAFTA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Dağıtım pano malzemelerini seçip tekniğine göre bağlantılarını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1. Ölçüm pano malzemelerinin montajını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ARALIK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15.HAFTA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Dağıtım pano malzemelerini seçip tekniğine göre bağlantılarını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2. Alçak gerilim dağıtım pano malzemelerinin montajını yapar.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OCAK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16.HAFTA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Dağıtım pano malzemelerini seçip tekniğine göre bağlantılarını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3. Kompanzasyon pano ve malzemelerinin montajını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2. YAZILI YOKLAMA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OCAK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17.HAFTA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Dağıtım pano malzemelerini seçip tekniğine göre bağlantılarını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3. Kompanzasyon pano ve malzemelerinin montajını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  <w:t>Atatürk’ün Devletçilik ilkesi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OCAK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18.HAFTA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Dağıtım pano malzemelerini seçip tekniğine göre bağlantılarını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4. OG modüler hücre sistemlerinin (bina tipi trafo merkezinin) bakımını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Atatürk’ün Milliyetçilik ilkesi</w:t>
            </w:r>
          </w:p>
        </w:tc>
      </w:tr>
      <w:tr>
        <w:trPr>
          <w:trHeight w:val="338" w:hRule="atLeast"/>
          <w:cantSplit w:val="true"/>
        </w:trPr>
        <w:tc>
          <w:tcPr>
            <w:tcW w:w="15396" w:type="dxa"/>
            <w:gridSpan w:val="8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32"/>
                <w:szCs w:val="18"/>
                <w:lang w:val="tr-TR" w:eastAsia="en-US" w:bidi="ar-SA"/>
              </w:rPr>
              <w:t>ŞUBAT TATİLİ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ŞUBAT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20.HAFTA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Yönetmeliği, Elektrik Tesislerinde Topraklamalar Yönetmeliği, kompanzasyon panosu genel teknik şartnamesine göre kompanzasyon sistemini kurar.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Kompanzasyon Sistemi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İkinci Yarıyıl Başlangıcı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ŞUBAT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21.HAFTA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Yönetmeliği, Elektrik Tesislerinde Topraklamalar Yönetmeliği, kompanzasyon panosu genel teknik şartnamesine göre kompanzasyon sistemini kurar.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1. Kompanzasyon sistemi hesaplamalarını yapar. 2. Kompanzasyon sistemi kondansatör kademelerinin bağlantısını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  <w:t>Atatürk’ün İnkılapçılık ilkesi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ŞUBAT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22.HAFTA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Yönetmeliği, Elektrik Tesislerinde Topraklamalar Yönetmeliği, kompanzasyon panosu genel teknik şartnamesine göre kompanzasyon sistemini kurar.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3. Kompanzasyon panosu malzeme bağlantılarını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ŞUBAT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23.HAFTA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Elektrik Kuvvetli Akım Tesisleri Yönetmeliği, Elektrik Tesislerinde Topraklamalar Yönetmeliği, kompanzasyon panosu genel teknik şartnamesine göre kompanzasyon sistemini kurar.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4. Reaktif güç kontrol rölesi bağlantı ve ayarlarını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MART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24.HAFTA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İ</w:t>
            </w:r>
            <w:r>
              <w:rPr>
                <w:sz w:val="18"/>
                <w:szCs w:val="18"/>
              </w:rPr>
              <w:t xml:space="preserve">Elektrik Kuvvetli Akım Tesisleri Yönetmeliği, Elektrik Tesislerinde Topraklamalar Yönetmeliği, kompanzasyon panosu genel teknik şartnamesine göre kompanzasyon sistemini kurar.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5. Kombi sayaç endekslerinden sistemin ceza oranını hesaplar.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İstiklâl Marşı’nın Kabulü ve Mehmet Akif Ersoy’u Anma Günü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MART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25.HAFTA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Tesislerinde Topraklamalar Yönetmeliği’ne göre topraklama ve paratoner tesislerinin montaj ve bağlantılarını tekniğine uygun olarak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Topraklama ve Paratoner Tesisi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Şehitler Günü</w:t>
            </w:r>
          </w:p>
        </w:tc>
      </w:tr>
      <w:tr>
        <w:trPr>
          <w:trHeight w:val="107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MART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26.HAFTA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Tesislerinde Topraklamalar Yönetmeliği’ne göre topraklama ve paratoner tesislerinin montaj ve bağlantılarını tekniğine uygun olarak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1. Bina temel topraklamasını tekniğine uygun olarak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1. YAZILI YOKLAMA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MART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27.HAFTA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Tesislerinde Topraklamalar Yönetmeliği’ne göre topraklama ve paratoner tesislerinin montaj ve bağlantılarını tekniğine uygun olarak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2. Bina içi topraklama sistemini tekniğine uygun olarak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NİSAN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28.HAFTA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Tesislerinde Topraklamalar Yönetmeliği’ne göre topraklama ve paratoner tesislerinin montaj ve bağlantılarını tekniğine uygun olarak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2. Bina içi topraklama sistemini tekniğine uygun olarak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693" w:hRule="atLeast"/>
          <w:cantSplit w:val="true"/>
        </w:trPr>
        <w:tc>
          <w:tcPr>
            <w:tcW w:w="15396" w:type="dxa"/>
            <w:gridSpan w:val="8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val="tr-TR" w:eastAsia="en-US" w:bidi="ar-SA"/>
              </w:rPr>
              <w:t>2. ARA TATİL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NİSAN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28.HAFTA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Tesislerinde Topraklamalar Yönetmeliği’ne göre topraklama ve paratoner tesislerinin montaj ve bağlantılarını tekniğine uygun olarak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3. Dağıtım tablo ve panolarının topraklamasını tekniğine uygun olarak yapar.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NİSAN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29.HAFTA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Tesislerinde Topraklamalar Yönetmeliği’ne göre topraklama ve paratoner tesislerinin montaj ve bağlantılarını tekniğine uygun olarak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4. Elektrik tesisinin topraklama ve yalıtkanlık direncini meger kullanım tekniğine uygun hatasız ölçer.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23 NİSAN ULUSAL EGEMENLİK VE ÇOCUK BARAMI.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23 Nisan Ulusal Egemenlik ve Çocuk Bayramı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MAYIS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30.HAFTA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Tesislerinde Topraklamalar Yönetmeliği’ne göre topraklama ve paratoner tesislerinin montaj ve bağlantılarını tekniğine uygun olarak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5. Binaların paratoner sistemi montaj ve bağlantılarını tekniğine uygun olarak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1 Mayıs İşçi Bayramı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MAYIS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31.HAFTA</w:t>
            </w:r>
          </w:p>
        </w:tc>
        <w:tc>
          <w:tcPr>
            <w:tcW w:w="491" w:type="dxa"/>
            <w:tcBorders/>
            <w:textDirection w:val="btLr"/>
            <w:vAlign w:val="cente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Yönetmeliği, Elektrik İç Tesisleri Yönetmeliği ve Elektrik Tesislerinde Topraklamalar Yönetmeliği’ne göre tekniğine uygun olarak kuvvet tesisatı bakım ve onarımını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Kuvvet Tesisatı Arıza Tespiti ve Onarımı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19 Mayıs Atatürk’ü Anma Gençlik ve Spor Bayramı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MAYIS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32. 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Calibri" w:hAnsi="Calibri" w:eastAsia="Times New Roman" w:cs="Times New Roman"/>
                <w:color w:val="000000"/>
                <w:kern w:val="0"/>
                <w:sz w:val="22"/>
                <w:szCs w:val="20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Yönetmeliği, Elektrik İç Tesisleri Yönetmeliği ve Elektrik Tesislerinde Topraklamalar Yönetmeliği’ne göre tekniğine uygun olarak kuvvet tesisatı bakım ve onarımını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1. Kuvvet tesisatı döşeme yöntemlerini tespit eder.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2.  YAZILI YOKLAMA</w:t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MAYIS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33. 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Calibri" w:hAnsi="Calibri" w:eastAsia="Times New Roman" w:cs="Times New Roman"/>
                <w:color w:val="000000"/>
                <w:kern w:val="0"/>
                <w:sz w:val="22"/>
                <w:szCs w:val="20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Yönetmeliği, Elektrik İç Tesisleri Yönetmeliği ve Elektrik Tesislerinde Topraklamalar Yönetmeliği’ne göre tekniğine uygun olarak kuvvet tesisatı bakım ve onarımını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2. Kuvvet tesisatı bağlantılarını yapar.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HAZİRAN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34. 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Calibri" w:hAnsi="Calibri" w:eastAsia="Times New Roman" w:cs="Times New Roman"/>
                <w:color w:val="000000"/>
                <w:kern w:val="0"/>
                <w:sz w:val="22"/>
                <w:szCs w:val="20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Yönetmeliği, Elektrik İç Tesisleri Yönetmeliği ve Elektrik Tesislerinde Topraklamalar Yönetmeliği’ne göre tekniğine uygun olarak kuvvet tesisatı bakım ve onarımını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3. Motor ve şalter bağlantılarını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HAZİRAN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35. 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Calibri" w:hAnsi="Calibri" w:eastAsia="Times New Roman" w:cs="Times New Roman"/>
                <w:color w:val="000000"/>
                <w:kern w:val="0"/>
                <w:sz w:val="22"/>
                <w:szCs w:val="20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Yönetmeliği, Elektrik İç Tesisleri Yönetmeliği ve Elektrik Tesislerinde Topraklamalar Yönetmeliği’ne göre tekniğine uygun olarak kuvvet tesisatı bakım ve onarımını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4. Kuvvet tesisi aydınlatmasını yapar.  Atatürk’ün Halkçılık ilkesi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</w:r>
          </w:p>
        </w:tc>
      </w:tr>
      <w:tr>
        <w:trPr>
          <w:trHeight w:val="1134" w:hRule="atLeast"/>
          <w:cantSplit w:val="true"/>
        </w:trPr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HAZİRAN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36. HAFTA</w:t>
            </w:r>
          </w:p>
        </w:tc>
        <w:tc>
          <w:tcPr>
            <w:tcW w:w="491" w:type="dxa"/>
            <w:tcBorders/>
            <w:textDirection w:val="btLr"/>
          </w:tcPr>
          <w:p>
            <w:pPr>
              <w:pStyle w:val="Normal"/>
              <w:widowControl/>
              <w:spacing w:lineRule="auto" w:line="240" w:before="0" w:after="0"/>
              <w:ind w:left="113" w:right="113"/>
              <w:jc w:val="center"/>
              <w:rPr>
                <w:rFonts w:ascii="Calibri" w:hAnsi="Calibri" w:eastAsia="Times New Roman" w:cs="Times New Roman"/>
                <w:color w:val="000000"/>
                <w:kern w:val="0"/>
                <w:sz w:val="22"/>
                <w:szCs w:val="20"/>
                <w:lang w:val="tr-TR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1 SAAT</w:t>
            </w:r>
          </w:p>
        </w:tc>
        <w:tc>
          <w:tcPr>
            <w:tcW w:w="441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Elektrik Kuvvetli Akım Tesisleri Yönetmeliği, Elektrik İç Tesisleri Yönetmeliği ve Elektrik Tesislerinde Topraklamalar Yönetmeliği’ne göre tekniğine uygun olarak kuvvet tesisatı bakım ve onarımını yapar. </w:t>
            </w:r>
          </w:p>
        </w:tc>
        <w:tc>
          <w:tcPr>
            <w:tcW w:w="346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 xml:space="preserve">5. Kuvvet tesisi bakım ve onarımını yapar. </w:t>
            </w:r>
          </w:p>
        </w:tc>
        <w:tc>
          <w:tcPr>
            <w:tcW w:w="20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Anlatım, soru-cevap Gösteri, uygulama</w:t>
            </w:r>
          </w:p>
        </w:tc>
        <w:tc>
          <w:tcPr>
            <w:tcW w:w="1893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t>Modül Kitapları ve Yardımcı Kaynaklar</w:t>
            </w:r>
          </w:p>
        </w:tc>
        <w:tc>
          <w:tcPr>
            <w:tcW w:w="211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tr-TR" w:eastAsia="en-US" w:bidi="ar-SA"/>
              </w:rPr>
              <w:br/>
            </w:r>
            <w:r>
              <w:rPr>
                <w:rFonts w:eastAsia="Times New Roman" w:cs="Times New Roman"/>
                <w:b/>
                <w:color w:val="000000"/>
                <w:kern w:val="0"/>
                <w:sz w:val="18"/>
                <w:szCs w:val="18"/>
                <w:lang w:val="tr-TR" w:eastAsia="en-US" w:bidi="ar-SA"/>
              </w:rPr>
              <w:t>Ders Yılının Sona ermesi</w:t>
            </w:r>
          </w:p>
        </w:tc>
      </w:tr>
    </w:tbl>
    <w:p>
      <w:pPr>
        <w:pStyle w:val="Normal"/>
        <w:rPr>
          <w:b/>
          <w:sz w:val="18"/>
          <w:szCs w:val="18"/>
        </w:rPr>
      </w:pPr>
      <w:r>
        <w:rPr>
          <w:b/>
          <w:sz w:val="18"/>
          <w:szCs w:val="18"/>
        </w:rPr>
        <w:t>Bu yıllık plan T.C. Milli Eğitim Bakanlığı Talim ve Terbiye Kurulu Başkanlığının yayınladığı öğretim programı esas alınarak yapılmıştır. Bu yıllık planda toplam eğitim öğretim haftası 36 haftadır.</w:t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DERS ÖĞRETMENLERİ</w:t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ADEM KAN </w:t>
        <w:tab/>
        <w:tab/>
        <w:t xml:space="preserve">                                                                                                       </w:t>
        <w:tab/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UYGUNDUR</w:t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GÜNAY BAHÇECİ</w:t>
      </w:r>
    </w:p>
    <w:p>
      <w:pPr>
        <w:pStyle w:val="Normal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OKUL MÜDÜRÜ</w:t>
      </w:r>
    </w:p>
    <w:p>
      <w:pPr>
        <w:pStyle w:val="Normal"/>
        <w:spacing w:before="0" w:after="16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>/       /2024</w:t>
      </w:r>
    </w:p>
    <w:sectPr>
      <w:type w:val="nextPage"/>
      <w:pgSz w:orient="landscape" w:w="16838" w:h="11906"/>
      <w:pgMar w:left="720" w:right="720" w:gutter="0" w:header="0" w:top="720" w:footer="0" w:bottom="72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2"/>
    <w:family w:val="roman"/>
    <w:pitch w:val="variable"/>
  </w:font>
  <w:font w:name="Calibri">
    <w:charset w:val="a2"/>
    <w:family w:val="swiss"/>
    <w:pitch w:val="variable"/>
  </w:font>
  <w:font w:name="Liberation Sans">
    <w:altName w:val="Arial"/>
    <w:charset w:val="a2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3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tr-T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color w:val="000000"/>
        <w:sz w:val="22"/>
        <w:lang w:val="tr-T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6632c"/>
    <w:pPr>
      <w:widowControl/>
      <w:bidi w:val="0"/>
      <w:spacing w:lineRule="auto" w:line="259" w:before="0" w:after="160"/>
      <w:jc w:val="left"/>
    </w:pPr>
    <w:rPr>
      <w:rFonts w:ascii="Calibri" w:hAnsi="Calibri" w:eastAsia="Times New Roman" w:cs="Times New Roman"/>
      <w:color w:val="000000"/>
      <w:kern w:val="0"/>
      <w:sz w:val="22"/>
      <w:szCs w:val="20"/>
      <w:lang w:val="tr-T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atrNumaras1" w:customStyle="1">
    <w:name w:val="Satır Numarası1"/>
    <w:basedOn w:val="DefaultParagraphFont"/>
    <w:semiHidden/>
    <w:qFormat/>
    <w:rsid w:val="00b6632c"/>
    <w:rPr/>
  </w:style>
  <w:style w:type="character" w:styleId="InternetLink">
    <w:name w:val="Internet Link"/>
    <w:qFormat/>
    <w:rsid w:val="00b6632c"/>
    <w:rPr>
      <w:color w:val="0000FF"/>
      <w:u w:val="single"/>
    </w:rPr>
  </w:style>
  <w:style w:type="character" w:styleId="LineNumbering">
    <w:name w:val="Line Numbering"/>
    <w:basedOn w:val="DefaultParagraphFont"/>
    <w:semiHidden/>
    <w:qFormat/>
    <w:rsid w:val="00b6632c"/>
    <w:rPr/>
  </w:style>
  <w:style w:type="paragraph" w:styleId="Balk">
    <w:name w:val="Başlı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izin">
    <w:name w:val="Dizin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e238d4"/>
    <w:pPr>
      <w:spacing w:before="0" w:after="160"/>
      <w:ind w:left="720"/>
      <w:contextualSpacing/>
    </w:pPr>
    <w:rPr/>
  </w:style>
  <w:style w:type="paragraph" w:styleId="Tabloerii">
    <w:name w:val="Tablo İçeriği"/>
    <w:basedOn w:val="Normal"/>
    <w:qFormat/>
    <w:pPr>
      <w:widowControl w:val="false"/>
      <w:suppressLineNumbers/>
    </w:pPr>
    <w:rPr/>
  </w:style>
  <w:style w:type="paragraph" w:styleId="TabloBal">
    <w:name w:val="Tablo Başlığı"/>
    <w:basedOn w:val="Tabloerii"/>
    <w:qFormat/>
    <w:pPr>
      <w:suppressLineNumbers/>
      <w:jc w:val="center"/>
    </w:pPr>
    <w:rPr>
      <w:b/>
      <w:bCs/>
    </w:rPr>
  </w:style>
  <w:style w:type="numbering" w:styleId="ListeYok" w:default="1">
    <w:name w:val="Liste Yok"/>
    <w:uiPriority w:val="99"/>
    <w:semiHidden/>
    <w:unhideWhenUsed/>
    <w:qFormat/>
  </w:style>
  <w:style w:type="table" w:default="1" w:styleId="NormalTablo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oBasit1">
    <w:name w:val="Table Simple 1"/>
    <w:basedOn w:val="NormalTablo"/>
    <w:rsid w:val="00b6632c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b6632c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is Teması">
  <a:themeElements>
    <a:clrScheme name="Ofi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Application>LibreOffice/24.8.2.1$Windows_X86_64 LibreOffice_project/0f794b6e29741098670a3b95d60478a65d05ef13</Application>
  <AppVersion>15.0000</AppVersion>
  <Pages>6</Pages>
  <Words>1518</Words>
  <Characters>10665</Characters>
  <CharactersWithSpaces>12091</CharactersWithSpaces>
  <Paragraphs>298</Paragraphs>
  <Company>Progressive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2024-10-15T08:31:00Z</dcterms:created>
  <dc:creator>pamem</dc:creator>
  <dc:description/>
  <dc:language>tr-TR</dc:language>
  <cp:lastModifiedBy/>
  <cp:lastPrinted>2022-10-12T09:45:00Z</cp:lastPrinted>
  <dcterms:modified xsi:type="dcterms:W3CDTF">2024-10-15T12:58:52Z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